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Ttulo2"/>
        <w:numPr>
          <w:ilvl w:val="0"/>
          <w:numId w:val="0"/>
        </w:numPr>
        <w:rPr>
          <w:rFonts w:ascii="Arial" w:hAnsi="Arial" w:cs="Arial"/>
          <w:b/>
          <w:sz w:val="20"/>
          <w:lang w:val="es-AR"/>
        </w:rPr>
      </w:pPr>
      <w:r>
        <w:rPr>
          <w:rFonts w:ascii="Arial" w:eastAsia="Calibri" w:hAnsi="Arial" w:cs="Arial"/>
          <w:sz w:val="22"/>
          <w:szCs w:val="22"/>
          <w:lang w:val="es-AR" w:eastAsia="en-US"/>
        </w:rPr>
        <w:t>Producto</w:t>
      </w:r>
      <w:r>
        <w:rPr>
          <w:rFonts w:ascii="Arial" w:hAnsi="Arial" w:cs="Arial"/>
          <w:sz w:val="20"/>
          <w:lang w:val="es-AR"/>
        </w:rPr>
        <w:t>:</w:t>
      </w:r>
      <w:r>
        <w:rPr>
          <w:rFonts w:ascii="Arial" w:hAnsi="Arial" w:cs="Arial"/>
          <w:b/>
          <w:sz w:val="20"/>
          <w:lang w:val="es-AR"/>
        </w:rPr>
        <w:t xml:space="preserve"> </w:t>
      </w:r>
      <w:r>
        <w:rPr>
          <w:rFonts w:ascii="Arial" w:hAnsi="Arial" w:cs="Arial"/>
          <w:b/>
          <w:color w:val="000000"/>
          <w:sz w:val="20"/>
          <w:lang w:val="es-AR"/>
        </w:rPr>
        <w:t>Albumina Liquida Pasteurizada</w:t>
      </w:r>
    </w:p>
    <w:p>
      <w:pPr>
        <w:pStyle w:val="Ttulo2"/>
        <w:numPr>
          <w:ilvl w:val="0"/>
          <w:numId w:val="0"/>
        </w:numPr>
        <w:rPr>
          <w:rFonts w:ascii="Arial" w:hAnsi="Arial" w:cs="Arial"/>
          <w:color w:val="FF0000"/>
        </w:rPr>
      </w:pPr>
      <w:r>
        <w:rPr>
          <w:rFonts w:ascii="Arial" w:hAnsi="Arial" w:cs="Arial"/>
        </w:rPr>
        <w:t>Fecha de Vencimiento: 31/12/2025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Lote despachado: 51-5</w:t>
      </w:r>
    </w:p>
    <w:p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Lote analizado: 51-5</w:t>
      </w:r>
      <w:bookmarkStart w:id="0" w:name="_GoBack"/>
      <w:bookmarkEnd w:id="0"/>
    </w:p>
    <w:p>
      <w:pPr>
        <w:spacing w:after="0" w:line="240" w:lineRule="auto"/>
        <w:rPr>
          <w:rFonts w:ascii="Arial" w:hAnsi="Arial" w:cs="Arial"/>
        </w:rPr>
      </w:pPr>
    </w:p>
    <w:tbl>
      <w:tblPr>
        <w:tblpPr w:leftFromText="141" w:rightFromText="141" w:vertAnchor="page" w:horzAnchor="margin" w:tblpY="3676"/>
        <w:tblW w:w="99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4"/>
        <w:gridCol w:w="3071"/>
        <w:gridCol w:w="493"/>
        <w:gridCol w:w="2957"/>
        <w:gridCol w:w="1087"/>
        <w:gridCol w:w="227"/>
      </w:tblGrid>
      <w:tr>
        <w:trPr>
          <w:trHeight w:val="601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DETERMINACIÓN PARA ANÁLISIS MICROBIOLÓGICO</w:t>
            </w:r>
          </w:p>
        </w:tc>
        <w:tc>
          <w:tcPr>
            <w:tcW w:w="6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4"/>
                <w:lang w:eastAsia="es-AR"/>
              </w:rPr>
              <w:t>RESULTADO</w:t>
            </w:r>
          </w:p>
        </w:tc>
        <w:tc>
          <w:tcPr>
            <w:tcW w:w="227" w:type="dxa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 </w:t>
            </w:r>
          </w:p>
        </w:tc>
      </w:tr>
      <w:tr>
        <w:trPr>
          <w:gridAfter w:val="1"/>
          <w:wAfter w:w="227" w:type="dxa"/>
          <w:trHeight w:val="203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 </w:t>
            </w:r>
          </w:p>
        </w:tc>
        <w:tc>
          <w:tcPr>
            <w:tcW w:w="35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Método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lang w:eastAsia="es-AR"/>
              </w:rPr>
              <w:t>Límites 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val="en-US" w:eastAsia="es-AR"/>
              </w:rPr>
              <w:t xml:space="preserve">HELP- ALP - YLP  </w:t>
            </w:r>
          </w:p>
        </w:tc>
      </w:tr>
      <w:tr>
        <w:trPr>
          <w:gridAfter w:val="1"/>
          <w:wAfter w:w="227" w:type="dxa"/>
          <w:trHeight w:val="158"/>
        </w:trPr>
        <w:tc>
          <w:tcPr>
            <w:tcW w:w="2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Recuento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Aerobios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Mesófilos</w:t>
            </w:r>
            <w:proofErr w:type="spellEnd"/>
          </w:p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bCs/>
                <w:color w:val="000000"/>
                <w:sz w:val="18"/>
                <w:lang w:val="en-US" w:eastAsia="es-AR"/>
              </w:rPr>
              <w:t>Petrifilm Neogen- 6400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bCs/>
                <w:color w:val="000000"/>
                <w:sz w:val="18"/>
                <w:lang w:val="en-US" w:eastAsia="es-AR"/>
              </w:rPr>
              <w:t xml:space="preserve">AOAC Official Methods of analysis 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bCs/>
                <w:color w:val="000000"/>
                <w:sz w:val="18"/>
                <w:lang w:eastAsia="es-AR"/>
              </w:rPr>
              <w:t>Método de referencia NF EN ISO 4833-1</w:t>
            </w:r>
          </w:p>
        </w:tc>
        <w:tc>
          <w:tcPr>
            <w:tcW w:w="295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Máximo(M): 5000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n=1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038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Recuento de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Entero bacterias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(UFC/g o ml)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Petrifilm Neogen - 6420/6421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proofErr w:type="gramStart"/>
            <w:r>
              <w:rPr>
                <w:i/>
                <w:iCs/>
                <w:sz w:val="18"/>
                <w:szCs w:val="18"/>
                <w:lang w:val="en-US"/>
              </w:rPr>
              <w:t>AOAC  Official</w:t>
            </w:r>
            <w:proofErr w:type="gramEnd"/>
            <w:r>
              <w:rPr>
                <w:i/>
                <w:iCs/>
                <w:sz w:val="18"/>
                <w:szCs w:val="18"/>
                <w:lang w:val="en-US"/>
              </w:rPr>
              <w:t xml:space="preserve"> Methods of analysis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Método de referencia ISO 21528-2:2017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lang w:val="en-US" w:eastAsia="es-AR"/>
              </w:rPr>
              <w:t>Máximo</w:t>
            </w:r>
            <w:proofErr w:type="spellEnd"/>
            <w:r>
              <w:rPr>
                <w:rFonts w:eastAsia="Times New Roman"/>
                <w:color w:val="000000"/>
                <w:sz w:val="18"/>
                <w:lang w:val="en-US" w:eastAsia="es-AR"/>
              </w:rPr>
              <w:t xml:space="preserve"> (M): 10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n=1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7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rFonts w:eastAsia="Times New Roman"/>
                <w:i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Recuento de </w:t>
            </w:r>
            <w:proofErr w:type="spellStart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Escherichia</w:t>
            </w:r>
            <w:proofErr w:type="spellEnd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 xml:space="preserve"> </w:t>
            </w:r>
            <w:proofErr w:type="spellStart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Coli</w:t>
            </w:r>
            <w:proofErr w:type="spellEnd"/>
            <w:r>
              <w:rPr>
                <w:rFonts w:eastAsia="Times New Roman"/>
                <w:i/>
                <w:color w:val="000000"/>
                <w:sz w:val="18"/>
                <w:lang w:eastAsia="es-AR"/>
              </w:rPr>
              <w:t>(</w:t>
            </w:r>
            <w:r>
              <w:rPr>
                <w:rFonts w:eastAsia="Times New Roman"/>
                <w:b/>
                <w:i/>
                <w:color w:val="000000"/>
                <w:sz w:val="18"/>
                <w:szCs w:val="24"/>
                <w:lang w:eastAsia="es-AR"/>
              </w:rPr>
              <w:t>*)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r>
              <w:rPr>
                <w:iCs/>
                <w:sz w:val="18"/>
                <w:szCs w:val="18"/>
                <w:lang w:val="en-US"/>
              </w:rPr>
              <w:t>Petrifilm Neogen – 6436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  <w:lang w:val="en-US"/>
              </w:rPr>
            </w:pPr>
            <w:proofErr w:type="gramStart"/>
            <w:r>
              <w:rPr>
                <w:iCs/>
                <w:sz w:val="18"/>
                <w:szCs w:val="18"/>
                <w:lang w:val="en-US"/>
              </w:rPr>
              <w:t>AOAC  Official</w:t>
            </w:r>
            <w:proofErr w:type="gramEnd"/>
            <w:r>
              <w:rPr>
                <w:iCs/>
                <w:sz w:val="18"/>
                <w:szCs w:val="18"/>
                <w:lang w:val="en-US"/>
              </w:rPr>
              <w:t xml:space="preserve"> Methods of analysis 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Método de referencia NF ISO 16649-2:2001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Ausencia en 1 g.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n=1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131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Salmonella spp.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(</w:t>
            </w:r>
            <w:proofErr w:type="spellStart"/>
            <w:r>
              <w:rPr>
                <w:rFonts w:eastAsia="Times New Roman"/>
                <w:color w:val="000000"/>
                <w:sz w:val="18"/>
                <w:lang w:val="en-US" w:eastAsia="es-AR"/>
              </w:rPr>
              <w:t>en</w:t>
            </w:r>
            <w:proofErr w:type="spellEnd"/>
            <w:r>
              <w:rPr>
                <w:rFonts w:eastAsia="Times New Roman"/>
                <w:color w:val="000000"/>
                <w:sz w:val="18"/>
                <w:lang w:val="en-US" w:eastAsia="es-AR"/>
              </w:rPr>
              <w:t xml:space="preserve"> 25 g)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MDS – Neogen</w:t>
            </w: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NF EN ISO 6579-1 (</w:t>
            </w:r>
            <w:proofErr w:type="spellStart"/>
            <w:r>
              <w:rPr>
                <w:i/>
                <w:iCs/>
                <w:sz w:val="18"/>
                <w:szCs w:val="18"/>
              </w:rPr>
              <w:t>April</w:t>
            </w:r>
            <w:proofErr w:type="spellEnd"/>
            <w:r>
              <w:rPr>
                <w:i/>
                <w:iCs/>
                <w:sz w:val="18"/>
                <w:szCs w:val="18"/>
              </w:rPr>
              <w:t xml:space="preserve"> 2017)  AFNOR </w:t>
            </w:r>
            <w:proofErr w:type="spellStart"/>
            <w:r>
              <w:rPr>
                <w:i/>
                <w:iCs/>
                <w:sz w:val="18"/>
                <w:szCs w:val="18"/>
              </w:rPr>
              <w:t>Certificati</w:t>
            </w:r>
            <w:proofErr w:type="spellEnd"/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Ausencia 25g/ml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34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pH promedio: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spacing w:after="0"/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HELP: min.7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ALP: min.8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YLP: max.7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422"/>
        </w:trPr>
        <w:tc>
          <w:tcPr>
            <w:tcW w:w="2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tabs>
                <w:tab w:val="left" w:pos="0"/>
                <w:tab w:val="left" w:pos="543"/>
                <w:tab w:val="left" w:pos="1440"/>
              </w:tabs>
              <w:snapToGrid w:val="0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Sólidos totales (</w:t>
            </w:r>
            <w:proofErr w:type="spellStart"/>
            <w:r>
              <w:rPr>
                <w:rFonts w:eastAsia="Times New Roman"/>
                <w:color w:val="000000"/>
                <w:sz w:val="18"/>
                <w:lang w:eastAsia="es-AR"/>
              </w:rPr>
              <w:t>°Brix</w:t>
            </w:r>
            <w:proofErr w:type="spellEnd"/>
            <w:r>
              <w:rPr>
                <w:rFonts w:eastAsia="Times New Roman"/>
                <w:color w:val="000000"/>
                <w:sz w:val="18"/>
                <w:lang w:eastAsia="es-AR"/>
              </w:rPr>
              <w:t>):</w:t>
            </w:r>
          </w:p>
        </w:tc>
        <w:tc>
          <w:tcPr>
            <w:tcW w:w="3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eastAsia="es-AR"/>
              </w:rPr>
            </w:pPr>
            <w:r>
              <w:rPr>
                <w:rFonts w:eastAsia="Times New Roman"/>
                <w:color w:val="000000"/>
                <w:sz w:val="18"/>
                <w:lang w:eastAsia="es-AR"/>
              </w:rPr>
              <w:t>No aplica</w:t>
            </w: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ALP: min.12,5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HELP: min.24.0</w:t>
            </w:r>
          </w:p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lang w:val="en-US" w:eastAsia="es-AR"/>
              </w:rPr>
            </w:pPr>
            <w:r>
              <w:rPr>
                <w:rFonts w:eastAsia="Times New Roman"/>
                <w:color w:val="000000"/>
                <w:sz w:val="18"/>
                <w:lang w:val="en-US" w:eastAsia="es-AR"/>
              </w:rPr>
              <w:t>YLP:min.38.0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en-US" w:eastAsia="es-AR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lang w:eastAsia="es-AR"/>
              </w:rPr>
              <w:t>CUMPLE</w:t>
            </w:r>
          </w:p>
        </w:tc>
      </w:tr>
      <w:tr>
        <w:trPr>
          <w:gridAfter w:val="1"/>
          <w:wAfter w:w="227" w:type="dxa"/>
          <w:trHeight w:val="328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>
            <w:pPr>
              <w:spacing w:after="0" w:line="240" w:lineRule="auto"/>
              <w:rPr>
                <w:rFonts w:ascii="Tahoma" w:hAnsi="Tahoma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s-AR"/>
              </w:rPr>
            </w:pPr>
          </w:p>
        </w:tc>
      </w:tr>
      <w:tr>
        <w:trPr>
          <w:gridAfter w:val="1"/>
          <w:wAfter w:w="227" w:type="dxa"/>
          <w:trHeight w:val="393"/>
        </w:trPr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  <w:p>
            <w:pPr>
              <w:spacing w:after="0" w:line="240" w:lineRule="auto"/>
              <w:rPr>
                <w:rFonts w:eastAsia="Times New Roman"/>
                <w:color w:val="000000"/>
                <w:lang w:eastAsia="es-AR"/>
              </w:rPr>
            </w:pPr>
          </w:p>
        </w:tc>
      </w:tr>
    </w:tbl>
    <w:p>
      <w:pPr>
        <w:spacing w:after="0" w:line="240" w:lineRule="auto"/>
        <w:rPr>
          <w:rFonts w:eastAsia="Times New Roman"/>
          <w:bCs/>
          <w:color w:val="000000"/>
          <w:sz w:val="18"/>
          <w:lang w:eastAsia="es-AR"/>
        </w:rPr>
      </w:pPr>
      <w:r>
        <w:rPr>
          <w:rFonts w:eastAsia="Times New Roman"/>
          <w:b/>
          <w:bCs/>
          <w:color w:val="000000"/>
          <w:sz w:val="18"/>
          <w:lang w:eastAsia="es-AR"/>
        </w:rPr>
        <w:t xml:space="preserve">ALP: </w:t>
      </w:r>
      <w:r>
        <w:rPr>
          <w:rFonts w:eastAsia="Times New Roman"/>
          <w:bCs/>
          <w:color w:val="000000"/>
          <w:sz w:val="18"/>
          <w:lang w:eastAsia="es-AR"/>
        </w:rPr>
        <w:t>Albúmina Líquida Pasteurizada</w:t>
      </w:r>
    </w:p>
    <w:p>
      <w:pPr>
        <w:spacing w:after="0" w:line="240" w:lineRule="auto"/>
        <w:rPr>
          <w:rFonts w:eastAsia="Times New Roman"/>
          <w:b/>
          <w:bCs/>
          <w:color w:val="000000"/>
          <w:sz w:val="18"/>
          <w:lang w:eastAsia="es-AR"/>
        </w:rPr>
      </w:pPr>
      <w:r>
        <w:rPr>
          <w:rFonts w:eastAsia="Times New Roman"/>
          <w:b/>
          <w:bCs/>
          <w:color w:val="000000"/>
          <w:sz w:val="18"/>
          <w:lang w:eastAsia="es-AR"/>
        </w:rPr>
        <w:t xml:space="preserve">YLP: </w:t>
      </w:r>
      <w:r>
        <w:rPr>
          <w:rFonts w:eastAsia="Times New Roman"/>
          <w:bCs/>
          <w:color w:val="000000"/>
          <w:sz w:val="18"/>
          <w:lang w:eastAsia="es-AR"/>
        </w:rPr>
        <w:t>Yema Líquida Pasteurizada</w:t>
      </w:r>
    </w:p>
    <w:p>
      <w:pPr>
        <w:spacing w:after="0" w:line="240" w:lineRule="auto"/>
        <w:rPr>
          <w:sz w:val="18"/>
          <w:lang w:val="es-ES" w:eastAsia="ar-SA"/>
        </w:rPr>
      </w:pPr>
      <w:r>
        <w:rPr>
          <w:rFonts w:eastAsia="Times New Roman"/>
          <w:b/>
          <w:bCs/>
          <w:color w:val="000000"/>
          <w:sz w:val="18"/>
          <w:lang w:eastAsia="es-AR"/>
        </w:rPr>
        <w:t xml:space="preserve">HELP: </w:t>
      </w:r>
      <w:r>
        <w:rPr>
          <w:rFonts w:eastAsia="Times New Roman"/>
          <w:bCs/>
          <w:color w:val="000000"/>
          <w:sz w:val="18"/>
          <w:lang w:eastAsia="es-AR"/>
        </w:rPr>
        <w:t>Huevo Entero Líquido Pasteurizado</w:t>
      </w:r>
    </w:p>
    <w:p>
      <w:pPr>
        <w:spacing w:line="240" w:lineRule="auto"/>
        <w:rPr>
          <w:sz w:val="18"/>
          <w:lang w:val="es-ES" w:eastAsia="ar-SA"/>
        </w:rPr>
      </w:pPr>
      <w:r>
        <w:rPr>
          <w:b/>
          <w:sz w:val="18"/>
          <w:lang w:val="es-ES" w:eastAsia="ar-SA"/>
        </w:rPr>
        <w:t xml:space="preserve">(*) </w:t>
      </w:r>
      <w:r>
        <w:rPr>
          <w:sz w:val="18"/>
          <w:lang w:val="es-ES" w:eastAsia="ar-SA"/>
        </w:rPr>
        <w:t xml:space="preserve">Solicitud de cliente. </w:t>
      </w:r>
    </w:p>
    <w:p>
      <w:pPr>
        <w:spacing w:line="240" w:lineRule="auto"/>
        <w:rPr>
          <w:b/>
          <w:lang w:val="es-ES" w:eastAsia="ar-SA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3769360</wp:posOffset>
            </wp:positionH>
            <wp:positionV relativeFrom="paragraph">
              <wp:posOffset>269875</wp:posOffset>
            </wp:positionV>
            <wp:extent cx="1633220" cy="956310"/>
            <wp:effectExtent l="0" t="0" r="508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>
      <w:pPr>
        <w:spacing w:line="240" w:lineRule="auto"/>
        <w:rPr>
          <w:b/>
          <w:lang w:val="es-ES" w:eastAsia="ar-SA"/>
        </w:rPr>
      </w:pPr>
    </w:p>
    <w:p>
      <w:pPr>
        <w:tabs>
          <w:tab w:val="left" w:pos="7065"/>
        </w:tabs>
      </w:pPr>
      <w:r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3769360</wp:posOffset>
            </wp:positionH>
            <wp:positionV relativeFrom="paragraph">
              <wp:posOffset>6487160</wp:posOffset>
            </wp:positionV>
            <wp:extent cx="1633220" cy="956310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56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>
      <w:pPr>
        <w:tabs>
          <w:tab w:val="left" w:pos="7065"/>
        </w:tabs>
      </w:pPr>
      <w:r>
        <w:rPr>
          <w:b/>
          <w:lang w:val="es-ES" w:eastAsia="ar-SA"/>
        </w:rPr>
        <w:tab/>
        <w:t>Ariel González</w:t>
      </w:r>
    </w:p>
    <w:p>
      <w:pPr>
        <w:keepNext/>
        <w:numPr>
          <w:ilvl w:val="1"/>
          <w:numId w:val="2"/>
        </w:numPr>
        <w:suppressAutoHyphens/>
        <w:spacing w:after="0" w:line="240" w:lineRule="auto"/>
        <w:outlineLvl w:val="1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 xml:space="preserve">                                                                                    </w:t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  <w:t xml:space="preserve"> Responsable Laboratorio</w:t>
      </w:r>
    </w:p>
    <w:p>
      <w:pPr>
        <w:keepNext/>
        <w:numPr>
          <w:ilvl w:val="1"/>
          <w:numId w:val="2"/>
        </w:numPr>
        <w:suppressAutoHyphens/>
        <w:spacing w:after="0" w:line="240" w:lineRule="auto"/>
        <w:jc w:val="right"/>
        <w:outlineLvl w:val="1"/>
        <w:rPr>
          <w:rFonts w:ascii="Tahoma" w:hAnsi="Tahoma" w:cs="Tahoma"/>
          <w:sz w:val="18"/>
        </w:rPr>
      </w:pPr>
      <w:r>
        <w:rPr>
          <w:rFonts w:ascii="Tahoma" w:hAnsi="Tahoma" w:cs="Tahoma"/>
          <w:sz w:val="18"/>
        </w:rPr>
        <w:t>ARTESANÍAS AVÍCOLAS S.R.L.</w:t>
      </w:r>
    </w:p>
    <w:p>
      <w:pPr>
        <w:spacing w:line="240" w:lineRule="auto"/>
        <w:rPr>
          <w:sz w:val="18"/>
        </w:rPr>
      </w:pPr>
    </w:p>
    <w:sectPr>
      <w:headerReference w:type="default" r:id="rId9"/>
      <w:footerReference w:type="default" r:id="rId10"/>
      <w:pgSz w:w="11907" w:h="16839" w:code="9"/>
      <w:pgMar w:top="2269" w:right="1701" w:bottom="1417" w:left="1701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N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V w:val="single" w:sz="8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89"/>
      <w:gridCol w:w="3402"/>
      <w:gridCol w:w="3186"/>
    </w:tblGrid>
    <w:tr>
      <w:trPr>
        <w:jc w:val="center"/>
      </w:trPr>
      <w:tc>
        <w:tcPr>
          <w:tcW w:w="3189" w:type="dxa"/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Elaboró: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Ariel González</w:t>
          </w:r>
        </w:p>
      </w:tc>
      <w:tc>
        <w:tcPr>
          <w:tcW w:w="3402" w:type="dxa"/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Revisó: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Agustina Micaela Papa</w:t>
          </w:r>
        </w:p>
      </w:tc>
      <w:tc>
        <w:tcPr>
          <w:tcW w:w="3186" w:type="dxa"/>
        </w:tcPr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Aprobó:</w:t>
          </w:r>
        </w:p>
        <w:p>
          <w:pPr>
            <w:keepLines/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</w:pPr>
          <w:r>
            <w:rPr>
              <w:rFonts w:ascii="Univers (WN)" w:eastAsia="Times New Roman" w:hAnsi="Univers (WN)"/>
              <w:sz w:val="18"/>
              <w:szCs w:val="20"/>
              <w:lang w:val="es-ES_tradnl" w:eastAsia="es-ES"/>
            </w:rPr>
            <w:t>Patricia García</w:t>
          </w:r>
        </w:p>
      </w:tc>
    </w:tr>
  </w:tbl>
  <w:p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148" w:type="dxa"/>
      <w:tblInd w:w="-20" w:type="dxa"/>
      <w:tblLayout w:type="fixed"/>
      <w:tblLook w:val="0000" w:firstRow="0" w:lastRow="0" w:firstColumn="0" w:lastColumn="0" w:noHBand="0" w:noVBand="0"/>
    </w:tblPr>
    <w:tblGrid>
      <w:gridCol w:w="2028"/>
      <w:gridCol w:w="5040"/>
      <w:gridCol w:w="2080"/>
    </w:tblGrid>
    <w:tr>
      <w:tc>
        <w:tcPr>
          <w:tcW w:w="202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suppressAutoHyphens/>
            <w:snapToGrid w:val="0"/>
            <w:spacing w:after="0" w:line="240" w:lineRule="auto"/>
            <w:jc w:val="center"/>
            <w:rPr>
              <w:rFonts w:ascii="Arial" w:eastAsia="Times New Roman" w:hAnsi="Arial" w:cs="Arial"/>
              <w:b/>
              <w:color w:val="000000"/>
              <w:sz w:val="24"/>
              <w:szCs w:val="24"/>
              <w:lang w:val="es-ES" w:eastAsia="ar-SA"/>
            </w:rPr>
          </w:pPr>
          <w:r>
            <w:rPr>
              <w:rFonts w:ascii="Times New Roman" w:eastAsia="Times New Roman" w:hAnsi="Times New Roman"/>
              <w:noProof/>
              <w:color w:val="000000"/>
              <w:sz w:val="24"/>
              <w:szCs w:val="24"/>
              <w:lang w:val="en-US"/>
            </w:rPr>
            <w:drawing>
              <wp:inline distT="0" distB="0" distL="0" distR="0">
                <wp:extent cx="1152525" cy="75247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REGISTRO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</w:rPr>
          </w:pPr>
        </w:p>
      </w:tc>
      <w:tc>
        <w:tcPr>
          <w:tcW w:w="208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after="0" w:line="240" w:lineRule="auto"/>
            <w:rPr>
              <w:rFonts w:ascii="Arial" w:hAnsi="Arial" w:cs="Arial"/>
              <w:b/>
              <w:lang w:val="pt-BR"/>
            </w:rPr>
          </w:pP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RPO-006-03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proofErr w:type="spellStart"/>
          <w:r>
            <w:rPr>
              <w:rFonts w:ascii="Arial" w:hAnsi="Arial" w:cs="Arial"/>
              <w:lang w:val="pt-BR"/>
            </w:rPr>
            <w:t>Rev</w:t>
          </w:r>
          <w:proofErr w:type="spellEnd"/>
          <w:r>
            <w:rPr>
              <w:rFonts w:ascii="Arial" w:hAnsi="Arial" w:cs="Arial"/>
              <w:lang w:val="pt-BR"/>
            </w:rPr>
            <w:t>: 12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lang w:val="pt-BR"/>
            </w:rPr>
          </w:pPr>
          <w:r>
            <w:rPr>
              <w:rFonts w:ascii="Arial" w:hAnsi="Arial" w:cs="Arial"/>
              <w:lang w:val="pt-BR"/>
            </w:rPr>
            <w:t>24/07/2025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lang w:val="pt-BR"/>
            </w:rPr>
          </w:pPr>
          <w:r>
            <w:rPr>
              <w:rFonts w:ascii="Arial" w:hAnsi="Arial" w:cs="Arial"/>
            </w:rPr>
            <w:t xml:space="preserve">Página </w:t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  <w:noProof/>
            </w:rPr>
            <w:t>1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t xml:space="preserve"> de 1</w:t>
          </w:r>
          <w:r>
            <w:rPr>
              <w:rFonts w:ascii="Arial" w:hAnsi="Arial" w:cs="Arial"/>
              <w:b/>
              <w:lang w:val="pt-BR"/>
            </w:rPr>
            <w:t xml:space="preserve"> </w:t>
          </w:r>
        </w:p>
        <w:p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sz w:val="20"/>
              <w:szCs w:val="20"/>
            </w:rPr>
          </w:pPr>
        </w:p>
      </w:tc>
    </w:tr>
    <w:tr>
      <w:tc>
        <w:tcPr>
          <w:tcW w:w="202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</w:p>
      </w:tc>
      <w:tc>
        <w:tcPr>
          <w:tcW w:w="50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 xml:space="preserve">PROTOCOLO DE RESULTADOS </w:t>
          </w:r>
        </w:p>
      </w:tc>
      <w:tc>
        <w:tcPr>
          <w:tcW w:w="208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>
          <w:pPr>
            <w:tabs>
              <w:tab w:val="center" w:pos="4419"/>
              <w:tab w:val="right" w:pos="8838"/>
            </w:tabs>
            <w:snapToGrid w:val="0"/>
            <w:spacing w:before="120" w:after="120" w:line="240" w:lineRule="auto"/>
            <w:jc w:val="center"/>
            <w:rPr>
              <w:rFonts w:ascii="Arial" w:hAnsi="Arial" w:cs="Arial"/>
              <w:lang w:val="pt-BR"/>
            </w:rPr>
          </w:pPr>
        </w:p>
      </w:tc>
    </w:tr>
  </w:tbl>
  <w:p>
    <w:pPr>
      <w:pStyle w:val="Encabezado"/>
      <w:rPr>
        <w:lang w:val="es-A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9A55C97"/>
    <w:multiLevelType w:val="hybridMultilevel"/>
    <w:tmpl w:val="AE161238"/>
    <w:lvl w:ilvl="0" w:tplc="1EE46CAE">
      <w:start w:val="1"/>
      <w:numFmt w:val="bullet"/>
      <w:lvlText w:val="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5A028E-260E-4FC1-B37B-048F9246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pPr>
      <w:keepNext/>
      <w:tabs>
        <w:tab w:val="num" w:pos="0"/>
      </w:tabs>
      <w:suppressAutoHyphens/>
      <w:spacing w:after="0" w:line="240" w:lineRule="auto"/>
      <w:ind w:left="432" w:hanging="432"/>
      <w:jc w:val="right"/>
      <w:outlineLvl w:val="0"/>
    </w:pPr>
    <w:rPr>
      <w:rFonts w:ascii="Times New Roman" w:eastAsia="Times New Roman" w:hAnsi="Times New Roman"/>
      <w:sz w:val="24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qFormat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/>
      <w:sz w:val="24"/>
      <w:szCs w:val="20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/>
      <w:sz w:val="24"/>
      <w:lang w:val="es-ES" w:eastAsia="ar-SA"/>
    </w:rPr>
  </w:style>
  <w:style w:type="character" w:customStyle="1" w:styleId="Ttulo2Car">
    <w:name w:val="Título 2 Car"/>
    <w:link w:val="Ttulo2"/>
    <w:rPr>
      <w:rFonts w:ascii="Times New Roman" w:eastAsia="Times New Roman" w:hAnsi="Times New Roman" w:cs="Times New Roman"/>
      <w:sz w:val="24"/>
      <w:szCs w:val="20"/>
      <w:lang w:val="es-ES" w:eastAsia="ar-SA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Pr>
      <w:sz w:val="22"/>
      <w:szCs w:val="22"/>
      <w:lang w:eastAsia="en-US"/>
    </w:rPr>
  </w:style>
  <w:style w:type="paragraph" w:styleId="NormalWeb">
    <w:name w:val="Normal (Web)"/>
    <w:basedOn w:val="Normal"/>
    <w:pPr>
      <w:suppressAutoHyphens/>
      <w:spacing w:before="280" w:after="280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01C6B1-F7D3-49CB-9C83-1E02F8FC6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lab</dc:creator>
  <cp:lastModifiedBy>Usuario de Windows</cp:lastModifiedBy>
  <cp:revision>4</cp:revision>
  <cp:lastPrinted>2025-12-19T11:53:00Z</cp:lastPrinted>
  <dcterms:created xsi:type="dcterms:W3CDTF">2025-12-19T11:52:00Z</dcterms:created>
  <dcterms:modified xsi:type="dcterms:W3CDTF">2025-12-19T11:53:00Z</dcterms:modified>
</cp:coreProperties>
</file>